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2019" w14:textId="77777777" w:rsidR="002E6A52" w:rsidRPr="002E6A52" w:rsidRDefault="002E6A52" w:rsidP="002E6A52">
      <w:pPr>
        <w:pStyle w:val="Title"/>
        <w:rPr>
          <w:rFonts w:eastAsia="Times New Roman"/>
          <w:sz w:val="36"/>
          <w:szCs w:val="36"/>
        </w:rPr>
      </w:pPr>
      <w:r w:rsidRPr="002E6A52">
        <w:rPr>
          <w:rFonts w:eastAsia="Times New Roman"/>
          <w:sz w:val="36"/>
          <w:szCs w:val="36"/>
        </w:rPr>
        <w:t xml:space="preserve">Policy Evaluation Workshop: Reviewing Library Policies through a DEI Lens </w:t>
      </w:r>
    </w:p>
    <w:p w14:paraId="77D160D2" w14:textId="0F75F446" w:rsidR="38194373" w:rsidRPr="002E6A52" w:rsidRDefault="38194373" w:rsidP="002E6A52">
      <w:pPr>
        <w:pStyle w:val="Heading1"/>
        <w:rPr>
          <w:color w:val="auto"/>
          <w:sz w:val="40"/>
          <w:szCs w:val="40"/>
        </w:rPr>
      </w:pPr>
      <w:r w:rsidRPr="002E6A52">
        <w:rPr>
          <w:color w:val="auto"/>
        </w:rPr>
        <w:t xml:space="preserve">Activity 1: </w:t>
      </w:r>
      <w:r w:rsidR="797EFA59" w:rsidRPr="002E6A52">
        <w:rPr>
          <w:color w:val="auto"/>
        </w:rPr>
        <w:t>Identif</w:t>
      </w:r>
      <w:r w:rsidR="544CB47A" w:rsidRPr="002E6A52">
        <w:rPr>
          <w:color w:val="auto"/>
        </w:rPr>
        <w:t>y</w:t>
      </w:r>
      <w:r w:rsidR="797EFA59" w:rsidRPr="002E6A52">
        <w:rPr>
          <w:color w:val="auto"/>
        </w:rPr>
        <w:t xml:space="preserve"> </w:t>
      </w:r>
      <w:r w:rsidR="26EA82C0" w:rsidRPr="002E6A52">
        <w:rPr>
          <w:color w:val="auto"/>
        </w:rPr>
        <w:t>the diverse populations you serve</w:t>
      </w:r>
    </w:p>
    <w:p w14:paraId="3A12684F" w14:textId="79BB9452" w:rsidR="002E6A52" w:rsidRPr="002E6A52" w:rsidRDefault="5F4FD32B" w:rsidP="002E6A52">
      <w:pPr>
        <w:pStyle w:val="Heading2"/>
        <w:rPr>
          <w:sz w:val="28"/>
          <w:szCs w:val="28"/>
        </w:rPr>
      </w:pPr>
      <w:r w:rsidRPr="002E6A52">
        <w:rPr>
          <w:sz w:val="28"/>
          <w:szCs w:val="28"/>
        </w:rPr>
        <w:t xml:space="preserve">Part </w:t>
      </w:r>
      <w:r w:rsidR="30653AEB" w:rsidRPr="002E6A52">
        <w:rPr>
          <w:sz w:val="28"/>
          <w:szCs w:val="28"/>
        </w:rPr>
        <w:t>1</w:t>
      </w:r>
      <w:r w:rsidRPr="002E6A52">
        <w:rPr>
          <w:sz w:val="28"/>
          <w:szCs w:val="28"/>
        </w:rPr>
        <w:t xml:space="preserve">: Using the guidelines below, </w:t>
      </w:r>
      <w:r w:rsidR="4314CBF5" w:rsidRPr="002E6A52">
        <w:rPr>
          <w:sz w:val="28"/>
          <w:szCs w:val="28"/>
        </w:rPr>
        <w:t xml:space="preserve">list </w:t>
      </w:r>
      <w:r w:rsidRPr="002E6A52">
        <w:rPr>
          <w:sz w:val="28"/>
          <w:szCs w:val="28"/>
        </w:rPr>
        <w:t xml:space="preserve">the specific identities that are most important for your policy review. </w:t>
      </w:r>
    </w:p>
    <w:p w14:paraId="1363A139" w14:textId="77595B59" w:rsidR="6F0A201C" w:rsidRDefault="6F0A201C">
      <w:r>
        <w:t xml:space="preserve">Q: </w:t>
      </w:r>
      <w:r w:rsidR="01AE8908">
        <w:t>Why</w:t>
      </w:r>
      <w:r w:rsidR="0241C831">
        <w:t xml:space="preserve"> not just say “anyone”</w:t>
      </w:r>
      <w:r w:rsidR="01AE8908">
        <w:t xml:space="preserve">? </w:t>
      </w:r>
    </w:p>
    <w:p w14:paraId="4B449142" w14:textId="61AB2770" w:rsidR="0622D644" w:rsidRDefault="0622D644">
      <w:r>
        <w:t xml:space="preserve">A: </w:t>
      </w:r>
      <w:r w:rsidR="01AE8908">
        <w:t>To make sure that you are considering the groups that matter to your library.</w:t>
      </w:r>
    </w:p>
    <w:p w14:paraId="2945BDDE" w14:textId="77C84E29" w:rsidR="79EA26EE" w:rsidRDefault="79EA26EE" w:rsidP="07CD6CF6">
      <w:r>
        <w:t>You will not be able to list every identity that exists or will exist. It’s important to make sure that you do your best to ask questions and challenge your own biases, but also know that you can’t do a “perfect job.” This work is always in progress</w:t>
      </w:r>
      <w:r w:rsidR="33032706">
        <w:t>!</w:t>
      </w:r>
    </w:p>
    <w:tbl>
      <w:tblPr>
        <w:tblStyle w:val="TableGrid"/>
        <w:tblW w:w="0" w:type="auto"/>
        <w:tblLayout w:type="fixed"/>
        <w:tblLook w:val="06A0" w:firstRow="1" w:lastRow="0" w:firstColumn="1" w:lastColumn="0" w:noHBand="1" w:noVBand="1"/>
      </w:tblPr>
      <w:tblGrid>
        <w:gridCol w:w="9360"/>
      </w:tblGrid>
      <w:tr w:rsidR="3F888A93" w14:paraId="2820DFBF" w14:textId="77777777" w:rsidTr="07CD6CF6">
        <w:tc>
          <w:tcPr>
            <w:tcW w:w="9360" w:type="dxa"/>
          </w:tcPr>
          <w:p w14:paraId="4505AD97" w14:textId="2525AC79" w:rsidR="2A0CDDA1" w:rsidRDefault="24D72042" w:rsidP="3F888A93">
            <w:pPr>
              <w:pStyle w:val="ListParagraph"/>
              <w:numPr>
                <w:ilvl w:val="0"/>
                <w:numId w:val="3"/>
              </w:numPr>
            </w:pPr>
            <w:r>
              <w:t xml:space="preserve">Use </w:t>
            </w:r>
            <w:r w:rsidR="6659E50B">
              <w:t>pre-</w:t>
            </w:r>
            <w:r>
              <w:t>defined lists (federal guidelines, university standards, Title IX, etc.)</w:t>
            </w:r>
            <w:r w:rsidR="0F35CDF0">
              <w:t xml:space="preserve"> </w:t>
            </w:r>
          </w:p>
          <w:p w14:paraId="15B682FA" w14:textId="2F20DA5F" w:rsidR="3F888A93" w:rsidRDefault="071C9AFC" w:rsidP="3F888A93">
            <w:r>
              <w:rPr>
                <w:noProof/>
              </w:rPr>
              <w:drawing>
                <wp:inline distT="0" distB="0" distL="0" distR="0" wp14:anchorId="74C052CB" wp14:editId="07CD6CF6">
                  <wp:extent cx="627529" cy="631255"/>
                  <wp:effectExtent l="0" t="0" r="0" b="0"/>
                  <wp:docPr id="827763323" name="Picture 82776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b="22459"/>
                          <a:stretch>
                            <a:fillRect/>
                          </a:stretch>
                        </pic:blipFill>
                        <pic:spPr>
                          <a:xfrm>
                            <a:off x="0" y="0"/>
                            <a:ext cx="627529" cy="631255"/>
                          </a:xfrm>
                          <a:prstGeom prst="rect">
                            <a:avLst/>
                          </a:prstGeom>
                        </pic:spPr>
                      </pic:pic>
                    </a:graphicData>
                  </a:graphic>
                </wp:inline>
              </w:drawing>
            </w:r>
          </w:p>
        </w:tc>
      </w:tr>
      <w:tr w:rsidR="3F888A93" w14:paraId="073D01F3" w14:textId="77777777" w:rsidTr="07CD6CF6">
        <w:tc>
          <w:tcPr>
            <w:tcW w:w="9360" w:type="dxa"/>
          </w:tcPr>
          <w:p w14:paraId="6A958D5A" w14:textId="6A67D5C6" w:rsidR="2A0CDDA1" w:rsidRDefault="2A0CDDA1" w:rsidP="3F888A93">
            <w:pPr>
              <w:pStyle w:val="ListParagraph"/>
              <w:numPr>
                <w:ilvl w:val="0"/>
                <w:numId w:val="3"/>
              </w:numPr>
            </w:pPr>
            <w:r>
              <w:t>Draw from personal experience and the shared (volunteered) experiences of th</w:t>
            </w:r>
            <w:r w:rsidR="00A9546E">
              <w:t>ose involved in your project (i</w:t>
            </w:r>
            <w:r>
              <w:t>.e., “I</w:t>
            </w:r>
            <w:r w:rsidR="4E6ACBCF">
              <w:t xml:space="preserve"> came from Canada and was hired in the US</w:t>
            </w:r>
            <w:r>
              <w:t xml:space="preserve">, and therefore I </w:t>
            </w:r>
            <w:r w:rsidR="27C570AE">
              <w:t>struggled with citizenship status</w:t>
            </w:r>
            <w:r>
              <w:t>.”)</w:t>
            </w:r>
          </w:p>
          <w:p w14:paraId="6DAFB51F" w14:textId="673BC258" w:rsidR="3F888A93" w:rsidRDefault="3F888A93" w:rsidP="3F888A93"/>
          <w:p w14:paraId="2E5B0FA8" w14:textId="499FE417" w:rsidR="3F888A93" w:rsidRDefault="3F888A93" w:rsidP="3F888A93"/>
          <w:p w14:paraId="2EAD40C2" w14:textId="4430E377" w:rsidR="3F888A93" w:rsidRDefault="3F888A93" w:rsidP="3F888A93"/>
        </w:tc>
      </w:tr>
      <w:tr w:rsidR="3F888A93" w14:paraId="3E92DE68" w14:textId="77777777" w:rsidTr="07CD6CF6">
        <w:tc>
          <w:tcPr>
            <w:tcW w:w="9360" w:type="dxa"/>
          </w:tcPr>
          <w:p w14:paraId="3CF30904" w14:textId="12928CAF" w:rsidR="2A0CDDA1" w:rsidRDefault="24D72042" w:rsidP="3F888A93">
            <w:pPr>
              <w:pStyle w:val="ListParagraph"/>
              <w:numPr>
                <w:ilvl w:val="0"/>
                <w:numId w:val="3"/>
              </w:numPr>
            </w:pPr>
            <w:r>
              <w:t>Draw from your knowledge of your immediate working environment (</w:t>
            </w:r>
            <w:r w:rsidR="126461BC">
              <w:t>i</w:t>
            </w:r>
            <w:r>
              <w:t>.e., the self-declared identities of those around you). Does your coworker have a bi-pride flag on their desk? Then you know that bisexuality is an identity that you need to be conscious of. Did you teach a group of international students? Then you know that you serve international students.</w:t>
            </w:r>
          </w:p>
          <w:p w14:paraId="3DFC9945" w14:textId="22504185" w:rsidR="3F888A93" w:rsidRDefault="3F888A93" w:rsidP="3F888A93"/>
          <w:p w14:paraId="5A5F8AEC" w14:textId="44D6752D" w:rsidR="3F888A93" w:rsidRDefault="3F888A93" w:rsidP="3F888A93"/>
          <w:p w14:paraId="42B01CD3" w14:textId="64CAB460" w:rsidR="3F888A93" w:rsidRDefault="3F888A93" w:rsidP="3F888A93"/>
        </w:tc>
      </w:tr>
      <w:tr w:rsidR="3F888A93" w14:paraId="40ECBFEF" w14:textId="77777777" w:rsidTr="07CD6CF6">
        <w:tc>
          <w:tcPr>
            <w:tcW w:w="9360" w:type="dxa"/>
          </w:tcPr>
          <w:p w14:paraId="183080CD" w14:textId="1FA3E056" w:rsidR="2A0CDDA1" w:rsidRDefault="2A0CDDA1" w:rsidP="3F888A93">
            <w:pPr>
              <w:pStyle w:val="ListParagraph"/>
              <w:numPr>
                <w:ilvl w:val="0"/>
                <w:numId w:val="3"/>
              </w:numPr>
            </w:pPr>
            <w:r>
              <w:t>When developing your core group for this evaluation, specifically ask that people who identify themselves as having diverse identities join your working group. If you can, seek to compensate this labor with financial, tenure-related, reduction of workload in other areas, or other methods.</w:t>
            </w:r>
            <w:r w:rsidR="17D29724">
              <w:t xml:space="preserve"> What sorts of identities might reveal themselves as part of your workgroup?</w:t>
            </w:r>
          </w:p>
          <w:p w14:paraId="624A359E" w14:textId="13F4E375" w:rsidR="3F888A93" w:rsidRDefault="3F888A93" w:rsidP="3F888A93"/>
          <w:p w14:paraId="70DFE5DD" w14:textId="06C300F5" w:rsidR="3F888A93" w:rsidRDefault="3F888A93" w:rsidP="3F888A93"/>
          <w:p w14:paraId="0CC2F0FF" w14:textId="5AC1F75F" w:rsidR="3F888A93" w:rsidRDefault="3F888A93" w:rsidP="3F888A93"/>
        </w:tc>
      </w:tr>
    </w:tbl>
    <w:p w14:paraId="49C6617E" w14:textId="71C0DEC0" w:rsidR="6B178536" w:rsidRPr="002E6A52" w:rsidRDefault="6B178536" w:rsidP="002E6A52">
      <w:pPr>
        <w:pStyle w:val="Heading2"/>
        <w:rPr>
          <w:sz w:val="28"/>
          <w:szCs w:val="28"/>
        </w:rPr>
      </w:pPr>
      <w:r w:rsidRPr="002E6A52">
        <w:rPr>
          <w:sz w:val="28"/>
          <w:szCs w:val="28"/>
        </w:rPr>
        <w:t xml:space="preserve">Part </w:t>
      </w:r>
      <w:r w:rsidR="44404A2A" w:rsidRPr="002E6A52">
        <w:rPr>
          <w:sz w:val="28"/>
          <w:szCs w:val="28"/>
        </w:rPr>
        <w:t>2</w:t>
      </w:r>
      <w:r w:rsidRPr="002E6A52">
        <w:rPr>
          <w:sz w:val="28"/>
          <w:szCs w:val="28"/>
        </w:rPr>
        <w:t>: Compare the list of identities with a neighbor</w:t>
      </w:r>
      <w:r w:rsidR="168D1EC2" w:rsidRPr="002E6A52">
        <w:rPr>
          <w:sz w:val="28"/>
          <w:szCs w:val="28"/>
        </w:rPr>
        <w:t xml:space="preserve"> to see how priorities differ by institution, person, etc., and how you can learn from each other. </w:t>
      </w:r>
    </w:p>
    <w:p w14:paraId="3DCC5C0C" w14:textId="580577A3" w:rsidR="759CB357" w:rsidRDefault="759CB357" w:rsidP="3F888A93">
      <w:pPr>
        <w:pStyle w:val="NoSpacing"/>
      </w:pPr>
      <w:r>
        <w:t>Your</w:t>
      </w:r>
      <w:r w:rsidR="168D1EC2">
        <w:t xml:space="preserve"> policy rubrics </w:t>
      </w:r>
      <w:r w:rsidR="26EF89B9">
        <w:t xml:space="preserve">are likely </w:t>
      </w:r>
      <w:r w:rsidR="168D1EC2">
        <w:t>different!</w:t>
      </w:r>
    </w:p>
    <w:p w14:paraId="64CB875F" w14:textId="6F153B93" w:rsidR="002E6A52" w:rsidRDefault="002E6A52">
      <w:r>
        <w:br w:type="page"/>
      </w:r>
    </w:p>
    <w:p w14:paraId="366F5305" w14:textId="713A41FF" w:rsidR="002E6A52" w:rsidRPr="00A9546E" w:rsidRDefault="002E6A52" w:rsidP="00A9546E">
      <w:pPr>
        <w:pStyle w:val="Heading1"/>
        <w:rPr>
          <w:color w:val="auto"/>
        </w:rPr>
      </w:pPr>
      <w:r w:rsidRPr="002E6A52">
        <w:rPr>
          <w:color w:val="auto"/>
        </w:rPr>
        <w:lastRenderedPageBreak/>
        <w:t>Resources</w:t>
      </w:r>
    </w:p>
    <w:p w14:paraId="01E6E4D9" w14:textId="6FAEEC37" w:rsidR="00791CA7" w:rsidRDefault="000067AD" w:rsidP="00791CA7">
      <w:pPr>
        <w:pStyle w:val="xparagraph"/>
        <w:numPr>
          <w:ilvl w:val="0"/>
          <w:numId w:val="4"/>
        </w:numPr>
        <w:spacing w:before="0" w:beforeAutospacing="0" w:after="0" w:afterAutospacing="0"/>
        <w:textAlignment w:val="baseline"/>
        <w:rPr>
          <w:rStyle w:val="xeop"/>
          <w:rFonts w:asciiTheme="minorHAnsi" w:hAnsiTheme="minorHAnsi" w:cstheme="minorHAnsi"/>
          <w:sz w:val="22"/>
          <w:szCs w:val="22"/>
        </w:rPr>
      </w:pPr>
      <w:r w:rsidRPr="000067AD">
        <w:rPr>
          <w:rStyle w:val="markedcontent"/>
          <w:rFonts w:asciiTheme="minorHAnsi" w:hAnsiTheme="minorHAnsi" w:cstheme="minorHAnsi"/>
          <w:sz w:val="22"/>
          <w:szCs w:val="22"/>
        </w:rPr>
        <w:t>Joint ALA/ARL Building Cultural Proficiencies for</w:t>
      </w:r>
      <w:r>
        <w:rPr>
          <w:rFonts w:asciiTheme="minorHAnsi" w:hAnsiTheme="minorHAnsi" w:cstheme="minorHAnsi"/>
          <w:sz w:val="22"/>
          <w:szCs w:val="22"/>
        </w:rPr>
        <w:t xml:space="preserve"> </w:t>
      </w:r>
      <w:r w:rsidRPr="000067AD">
        <w:rPr>
          <w:rStyle w:val="markedcontent"/>
          <w:rFonts w:asciiTheme="minorHAnsi" w:hAnsiTheme="minorHAnsi" w:cstheme="minorHAnsi"/>
          <w:sz w:val="22"/>
          <w:szCs w:val="22"/>
        </w:rPr>
        <w:t>Racial Equity Framework Task Force</w:t>
      </w:r>
      <w:r>
        <w:rPr>
          <w:rStyle w:val="markedcontent"/>
          <w:rFonts w:asciiTheme="minorHAnsi" w:hAnsiTheme="minorHAnsi" w:cstheme="minorHAnsi"/>
          <w:sz w:val="22"/>
          <w:szCs w:val="22"/>
        </w:rPr>
        <w:t xml:space="preserve">. (August 2022). </w:t>
      </w:r>
      <w:r w:rsidR="006D73FF" w:rsidRPr="000067AD">
        <w:rPr>
          <w:rFonts w:asciiTheme="minorHAnsi" w:hAnsiTheme="minorHAnsi" w:cstheme="minorHAnsi"/>
          <w:i/>
          <w:sz w:val="22"/>
          <w:szCs w:val="22"/>
        </w:rPr>
        <w:t>Cultural Proficiencies for Racial Equity: A Framework</w:t>
      </w:r>
      <w:r>
        <w:rPr>
          <w:rFonts w:asciiTheme="minorHAnsi" w:hAnsiTheme="minorHAnsi" w:cstheme="minorHAnsi"/>
          <w:i/>
          <w:sz w:val="22"/>
          <w:szCs w:val="22"/>
        </w:rPr>
        <w:t xml:space="preserve">. </w:t>
      </w:r>
      <w:hyperlink r:id="rId11" w:tgtFrame="_blank" w:history="1">
        <w:r w:rsidR="00791CA7" w:rsidRPr="00791CA7">
          <w:rPr>
            <w:rStyle w:val="Hyperlink"/>
            <w:rFonts w:asciiTheme="minorHAnsi" w:hAnsiTheme="minorHAnsi" w:cstheme="minorHAnsi"/>
            <w:sz w:val="22"/>
            <w:szCs w:val="22"/>
          </w:rPr>
          <w:t>https://www.ala.org/advocacy/sites/ala.org.advocacy/files/content/diversity/ALA%20ARL%20Cultural%20Proficiencies%20for%20Racial%20Equity%20Framework.pdf</w:t>
        </w:r>
      </w:hyperlink>
      <w:r w:rsidR="00791CA7" w:rsidRPr="00791CA7">
        <w:rPr>
          <w:rStyle w:val="xeop"/>
          <w:rFonts w:asciiTheme="minorHAnsi" w:hAnsiTheme="minorHAnsi" w:cstheme="minorHAnsi"/>
          <w:sz w:val="22"/>
          <w:szCs w:val="22"/>
        </w:rPr>
        <w:t> </w:t>
      </w:r>
    </w:p>
    <w:p w14:paraId="5F2DA709" w14:textId="77777777" w:rsidR="00791CA7" w:rsidRPr="00791CA7" w:rsidRDefault="00791CA7" w:rsidP="00791CA7">
      <w:pPr>
        <w:pStyle w:val="xparagraph"/>
        <w:spacing w:before="0" w:beforeAutospacing="0" w:after="0" w:afterAutospacing="0"/>
        <w:ind w:left="720"/>
        <w:textAlignment w:val="baseline"/>
        <w:rPr>
          <w:rFonts w:asciiTheme="minorHAnsi" w:hAnsiTheme="minorHAnsi" w:cstheme="minorHAnsi"/>
          <w:sz w:val="22"/>
          <w:szCs w:val="22"/>
        </w:rPr>
      </w:pPr>
    </w:p>
    <w:p w14:paraId="6EE60D7E" w14:textId="523B9D81" w:rsidR="00791CA7" w:rsidRDefault="006D73FF" w:rsidP="00791CA7">
      <w:pPr>
        <w:pStyle w:val="xparagraph"/>
        <w:numPr>
          <w:ilvl w:val="0"/>
          <w:numId w:val="4"/>
        </w:numPr>
        <w:spacing w:before="0" w:beforeAutospacing="0" w:after="0" w:afterAutospacing="0"/>
        <w:textAlignment w:val="baseline"/>
        <w:rPr>
          <w:rStyle w:val="xeop"/>
          <w:rFonts w:asciiTheme="minorHAnsi" w:hAnsiTheme="minorHAnsi" w:cstheme="minorHAnsi"/>
          <w:sz w:val="22"/>
          <w:szCs w:val="22"/>
        </w:rPr>
      </w:pPr>
      <w:r>
        <w:rPr>
          <w:rStyle w:val="xnormaltextrun"/>
          <w:rFonts w:asciiTheme="minorHAnsi" w:eastAsiaTheme="majorEastAsia" w:hAnsiTheme="minorHAnsi" w:cstheme="minorHAnsi"/>
          <w:sz w:val="22"/>
          <w:szCs w:val="22"/>
        </w:rPr>
        <w:t>P</w:t>
      </w:r>
      <w:r w:rsidR="00791CA7" w:rsidRPr="00791CA7">
        <w:rPr>
          <w:rStyle w:val="xnormaltextrun"/>
          <w:rFonts w:asciiTheme="minorHAnsi" w:eastAsiaTheme="majorEastAsia" w:hAnsiTheme="minorHAnsi" w:cstheme="minorHAnsi"/>
          <w:sz w:val="22"/>
          <w:szCs w:val="22"/>
        </w:rPr>
        <w:t>olicy recommendations</w:t>
      </w:r>
      <w:r w:rsidR="00791CA7" w:rsidRPr="00791CA7">
        <w:rPr>
          <w:rStyle w:val="xeop"/>
          <w:rFonts w:asciiTheme="minorHAnsi" w:hAnsiTheme="minorHAnsi" w:cstheme="minorHAnsi"/>
          <w:sz w:val="22"/>
          <w:szCs w:val="22"/>
        </w:rPr>
        <w:t xml:space="preserve">: </w:t>
      </w:r>
      <w:hyperlink r:id="rId12" w:tgtFrame="_blank" w:history="1">
        <w:r w:rsidR="00791CA7" w:rsidRPr="00791CA7">
          <w:rPr>
            <w:rStyle w:val="Hyperlink"/>
            <w:rFonts w:asciiTheme="minorHAnsi" w:hAnsiTheme="minorHAnsi" w:cstheme="minorHAnsi"/>
            <w:sz w:val="22"/>
            <w:szCs w:val="22"/>
          </w:rPr>
          <w:t>https://tinyurl.com/ILAPolicy</w:t>
        </w:r>
      </w:hyperlink>
    </w:p>
    <w:p w14:paraId="51FC00C7" w14:textId="3D7CFD6A" w:rsidR="00791CA7" w:rsidRPr="00791CA7" w:rsidRDefault="00791CA7" w:rsidP="00791CA7">
      <w:pPr>
        <w:pStyle w:val="xparagraph"/>
        <w:spacing w:before="0" w:beforeAutospacing="0" w:after="0" w:afterAutospacing="0"/>
        <w:textAlignment w:val="baseline"/>
        <w:rPr>
          <w:rFonts w:asciiTheme="minorHAnsi" w:hAnsiTheme="minorHAnsi" w:cstheme="minorHAnsi"/>
          <w:sz w:val="22"/>
          <w:szCs w:val="22"/>
        </w:rPr>
      </w:pPr>
    </w:p>
    <w:p w14:paraId="0AA09955" w14:textId="0F420580" w:rsidR="00791CA7" w:rsidRPr="00791CA7" w:rsidRDefault="006D73FF" w:rsidP="00791CA7">
      <w:pPr>
        <w:pStyle w:val="xparagraph"/>
        <w:numPr>
          <w:ilvl w:val="0"/>
          <w:numId w:val="4"/>
        </w:numPr>
        <w:spacing w:before="0" w:beforeAutospacing="0" w:after="0" w:afterAutospacing="0"/>
        <w:textAlignment w:val="baseline"/>
        <w:rPr>
          <w:rFonts w:asciiTheme="minorHAnsi" w:hAnsiTheme="minorHAnsi" w:cstheme="minorHAnsi"/>
          <w:sz w:val="22"/>
          <w:szCs w:val="22"/>
        </w:rPr>
      </w:pPr>
      <w:r>
        <w:rPr>
          <w:rStyle w:val="xnormaltextrun"/>
          <w:rFonts w:asciiTheme="minorHAnsi" w:eastAsiaTheme="majorEastAsia" w:hAnsiTheme="minorHAnsi" w:cstheme="minorHAnsi"/>
          <w:sz w:val="22"/>
          <w:szCs w:val="22"/>
        </w:rPr>
        <w:t>R</w:t>
      </w:r>
      <w:r w:rsidR="00791CA7" w:rsidRPr="00791CA7">
        <w:rPr>
          <w:rStyle w:val="xnormaltextrun"/>
          <w:rFonts w:asciiTheme="minorHAnsi" w:eastAsiaTheme="majorEastAsia" w:hAnsiTheme="minorHAnsi" w:cstheme="minorHAnsi"/>
          <w:sz w:val="22"/>
          <w:szCs w:val="22"/>
        </w:rPr>
        <w:t>ubric</w:t>
      </w:r>
      <w:r w:rsidR="00791CA7" w:rsidRPr="00791CA7">
        <w:rPr>
          <w:rStyle w:val="xeop"/>
          <w:rFonts w:asciiTheme="minorHAnsi" w:hAnsiTheme="minorHAnsi" w:cstheme="minorHAnsi"/>
          <w:sz w:val="22"/>
          <w:szCs w:val="22"/>
        </w:rPr>
        <w:t xml:space="preserve">: </w:t>
      </w:r>
      <w:hyperlink r:id="rId13" w:tgtFrame="_blank" w:history="1">
        <w:r w:rsidR="00791CA7" w:rsidRPr="00791CA7">
          <w:rPr>
            <w:rStyle w:val="Hyperlink"/>
            <w:rFonts w:asciiTheme="minorHAnsi" w:hAnsiTheme="minorHAnsi" w:cstheme="minorHAnsi"/>
            <w:sz w:val="22"/>
            <w:szCs w:val="22"/>
          </w:rPr>
          <w:t>https://tinyurl.com/ILARubric</w:t>
        </w:r>
      </w:hyperlink>
      <w:r w:rsidR="00791CA7" w:rsidRPr="00791CA7">
        <w:rPr>
          <w:rStyle w:val="xeop"/>
          <w:rFonts w:asciiTheme="minorHAnsi" w:hAnsiTheme="minorHAnsi" w:cstheme="minorHAnsi"/>
          <w:sz w:val="22"/>
          <w:szCs w:val="22"/>
        </w:rPr>
        <w:t xml:space="preserve"> </w:t>
      </w:r>
    </w:p>
    <w:p w14:paraId="5E4780D7" w14:textId="704F5F21" w:rsidR="00791CA7" w:rsidRDefault="00791CA7" w:rsidP="002E6A52"/>
    <w:p w14:paraId="02FC8CF6" w14:textId="41586B60" w:rsidR="00791CA7" w:rsidRDefault="00791CA7" w:rsidP="00791CA7">
      <w:pPr>
        <w:pStyle w:val="Heading1"/>
        <w:rPr>
          <w:color w:val="auto"/>
        </w:rPr>
      </w:pPr>
      <w:r w:rsidRPr="00791CA7">
        <w:rPr>
          <w:color w:val="auto"/>
        </w:rPr>
        <w:t>Contacts</w:t>
      </w:r>
    </w:p>
    <w:p w14:paraId="70203237" w14:textId="58701063" w:rsidR="00791CA7" w:rsidRDefault="00791CA7" w:rsidP="00791CA7">
      <w:r>
        <w:t xml:space="preserve">Alissa Droog, </w:t>
      </w:r>
      <w:r w:rsidR="00EA539D">
        <w:t xml:space="preserve">Northern Illinois University, </w:t>
      </w:r>
      <w:hyperlink r:id="rId14" w:history="1">
        <w:r w:rsidR="00EA539D" w:rsidRPr="007855B9">
          <w:rPr>
            <w:rStyle w:val="Hyperlink"/>
          </w:rPr>
          <w:t>adroog@niu.edu</w:t>
        </w:r>
      </w:hyperlink>
      <w:r w:rsidR="00EA539D">
        <w:t xml:space="preserve"> </w:t>
      </w:r>
    </w:p>
    <w:p w14:paraId="42BDF113" w14:textId="4ED86D2E" w:rsidR="00791CA7" w:rsidRDefault="00791CA7" w:rsidP="00791CA7">
      <w:r>
        <w:t>Michele Hunt</w:t>
      </w:r>
      <w:r w:rsidR="00EA539D">
        <w:t xml:space="preserve">, Northern Illinois University, </w:t>
      </w:r>
      <w:hyperlink r:id="rId15" w:history="1">
        <w:r w:rsidR="00EA539D" w:rsidRPr="007855B9">
          <w:rPr>
            <w:rStyle w:val="Hyperlink"/>
          </w:rPr>
          <w:t>mhunt5@niu.edu</w:t>
        </w:r>
      </w:hyperlink>
      <w:r w:rsidR="00EA539D">
        <w:tab/>
      </w:r>
    </w:p>
    <w:p w14:paraId="41BB34A3" w14:textId="6C47F364" w:rsidR="00791CA7" w:rsidRDefault="00791CA7" w:rsidP="00791CA7">
      <w:r>
        <w:t>Sarah McHone-Chase</w:t>
      </w:r>
      <w:r w:rsidR="00EA539D">
        <w:t xml:space="preserve">, Aurora University, </w:t>
      </w:r>
      <w:hyperlink r:id="rId16" w:history="1">
        <w:r w:rsidR="00EA539D" w:rsidRPr="007855B9">
          <w:rPr>
            <w:rStyle w:val="Hyperlink"/>
          </w:rPr>
          <w:t>smchone-chase@aurora.edu</w:t>
        </w:r>
      </w:hyperlink>
      <w:r w:rsidR="00EA539D">
        <w:t xml:space="preserve"> </w:t>
      </w:r>
    </w:p>
    <w:p w14:paraId="7522BDD5" w14:textId="5C14A908" w:rsidR="00791CA7" w:rsidRDefault="00791CA7" w:rsidP="00791CA7">
      <w:r>
        <w:t>Sata Prescott</w:t>
      </w:r>
      <w:r w:rsidR="00EA539D">
        <w:t xml:space="preserve">, Northern Illinois University, </w:t>
      </w:r>
      <w:hyperlink r:id="rId17" w:history="1">
        <w:r w:rsidR="00EA539D" w:rsidRPr="007855B9">
          <w:rPr>
            <w:rStyle w:val="Hyperlink"/>
          </w:rPr>
          <w:t>sprescott2@niu.edu</w:t>
        </w:r>
      </w:hyperlink>
      <w:r w:rsidR="00EA539D">
        <w:t xml:space="preserve"> </w:t>
      </w:r>
    </w:p>
    <w:p w14:paraId="10B87057" w14:textId="259A1AFA" w:rsidR="00791CA7" w:rsidRDefault="00791CA7" w:rsidP="00791CA7">
      <w:r>
        <w:t>Kimberly Sho</w:t>
      </w:r>
      <w:r w:rsidR="009D097B">
        <w:t>tick,</w:t>
      </w:r>
      <w:r>
        <w:t xml:space="preserve"> Northern Illinois University, </w:t>
      </w:r>
      <w:hyperlink r:id="rId18" w:history="1">
        <w:r w:rsidRPr="007855B9">
          <w:rPr>
            <w:rStyle w:val="Hyperlink"/>
          </w:rPr>
          <w:t>kshotick@niu.edu</w:t>
        </w:r>
      </w:hyperlink>
    </w:p>
    <w:p w14:paraId="24AB52E2" w14:textId="657BC143" w:rsidR="006D73FF" w:rsidRDefault="006D73FF" w:rsidP="006D73FF">
      <w:pPr>
        <w:pStyle w:val="Heading1"/>
        <w:rPr>
          <w:color w:val="auto"/>
        </w:rPr>
      </w:pPr>
      <w:r w:rsidRPr="006D73FF">
        <w:rPr>
          <w:color w:val="auto"/>
        </w:rPr>
        <w:t>Notes</w:t>
      </w:r>
    </w:p>
    <w:p w14:paraId="57B2035A" w14:textId="63376FA1" w:rsidR="00F25C7C" w:rsidRDefault="00F25C7C" w:rsidP="00F25C7C"/>
    <w:p w14:paraId="60C26ED2" w14:textId="1E224762" w:rsidR="00F25C7C" w:rsidRDefault="00F25C7C" w:rsidP="00F25C7C"/>
    <w:p w14:paraId="24192CF5" w14:textId="74DE68E0" w:rsidR="00F25C7C" w:rsidRDefault="00F25C7C" w:rsidP="00F25C7C"/>
    <w:p w14:paraId="136A4A38" w14:textId="6FAE0F19" w:rsidR="00F25C7C" w:rsidRDefault="00F25C7C" w:rsidP="00F25C7C"/>
    <w:p w14:paraId="03861A3D" w14:textId="4AA935DB" w:rsidR="00F25C7C" w:rsidRDefault="00F25C7C" w:rsidP="00F25C7C"/>
    <w:p w14:paraId="5883E607" w14:textId="2AA4CD9A" w:rsidR="00F25C7C" w:rsidRDefault="00F25C7C" w:rsidP="00F25C7C"/>
    <w:p w14:paraId="21BF252E" w14:textId="5B513A9E" w:rsidR="00F25C7C" w:rsidRDefault="00F25C7C" w:rsidP="00F25C7C"/>
    <w:p w14:paraId="11E65B09" w14:textId="6BE7953B" w:rsidR="00F25C7C" w:rsidRDefault="00F25C7C" w:rsidP="00F25C7C"/>
    <w:p w14:paraId="0A20B42A" w14:textId="12241F78" w:rsidR="00F25C7C" w:rsidRDefault="00F25C7C" w:rsidP="00F25C7C"/>
    <w:p w14:paraId="27EFD0FD" w14:textId="3A425D58" w:rsidR="00F25C7C" w:rsidRDefault="00F25C7C" w:rsidP="00F25C7C"/>
    <w:p w14:paraId="18BAF439" w14:textId="3F05DAF3" w:rsidR="00F25C7C" w:rsidRDefault="00F25C7C" w:rsidP="00F25C7C">
      <w:r w:rsidRPr="00F25C7C">
        <w:rPr>
          <w:noProof/>
        </w:rPr>
        <w:drawing>
          <wp:anchor distT="0" distB="0" distL="114300" distR="114300" simplePos="0" relativeHeight="251658240" behindDoc="1" locked="0" layoutInCell="1" allowOverlap="1" wp14:anchorId="2A2FBF1D" wp14:editId="5E2127E0">
            <wp:simplePos x="0" y="0"/>
            <wp:positionH relativeFrom="column">
              <wp:posOffset>3956050</wp:posOffset>
            </wp:positionH>
            <wp:positionV relativeFrom="paragraph">
              <wp:posOffset>241300</wp:posOffset>
            </wp:positionV>
            <wp:extent cx="1047750" cy="1047750"/>
            <wp:effectExtent l="0" t="0" r="0" b="0"/>
            <wp:wrapTight wrapText="bothSides">
              <wp:wrapPolygon edited="0">
                <wp:start x="0" y="0"/>
                <wp:lineTo x="0" y="21207"/>
                <wp:lineTo x="21207" y="21207"/>
                <wp:lineTo x="21207" y="0"/>
                <wp:lineTo x="0" y="0"/>
              </wp:wrapPolygon>
            </wp:wrapTight>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p>
    <w:p w14:paraId="2210967B" w14:textId="688E880A" w:rsidR="00F25C7C" w:rsidRDefault="00F25C7C" w:rsidP="00F25C7C"/>
    <w:p w14:paraId="2B79B0DB" w14:textId="3B18A881" w:rsidR="00F25C7C" w:rsidRDefault="00F25C7C" w:rsidP="00F25C7C">
      <w:pPr>
        <w:spacing w:after="0"/>
      </w:pPr>
      <w:r>
        <w:t xml:space="preserve">*Please help us improve this workshop by taking this short survey: </w:t>
      </w:r>
    </w:p>
    <w:p w14:paraId="11D10BFE" w14:textId="1C1D72CB" w:rsidR="00F25C7C" w:rsidRDefault="00F25C7C" w:rsidP="00F25C7C">
      <w:pPr>
        <w:spacing w:after="0"/>
      </w:pPr>
      <w:r>
        <w:rPr>
          <w:i/>
          <w:iCs/>
        </w:rPr>
        <w:t>S</w:t>
      </w:r>
      <w:r w:rsidRPr="00F25C7C">
        <w:rPr>
          <w:i/>
          <w:iCs/>
        </w:rPr>
        <w:t>nap the QR code with the camera on your phone</w:t>
      </w:r>
      <w:r>
        <w:rPr>
          <w:i/>
          <w:iCs/>
        </w:rPr>
        <w:t xml:space="preserve">, or visit </w:t>
      </w:r>
      <w:hyperlink r:id="rId20" w:history="1">
        <w:r w:rsidRPr="000F77D3">
          <w:rPr>
            <w:rStyle w:val="Hyperlink"/>
          </w:rPr>
          <w:t>https://niu.az1.qualtrics.com/jfe/form/SV_8em6x6SHGbiQiQS</w:t>
        </w:r>
      </w:hyperlink>
      <w:r>
        <w:t xml:space="preserve"> </w:t>
      </w:r>
    </w:p>
    <w:p w14:paraId="4CC5871C" w14:textId="77777777" w:rsidR="00B6765B" w:rsidRPr="00F25C7C" w:rsidRDefault="00B6765B" w:rsidP="00F25C7C">
      <w:pPr>
        <w:spacing w:after="0"/>
        <w:rPr>
          <w:i/>
          <w:iCs/>
        </w:rPr>
      </w:pPr>
    </w:p>
    <w:sectPr w:rsidR="00B6765B" w:rsidRPr="00F25C7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CDE3" w14:textId="77777777" w:rsidR="00B6765B" w:rsidRDefault="00B6765B" w:rsidP="00B6765B">
      <w:pPr>
        <w:spacing w:after="0" w:line="240" w:lineRule="auto"/>
      </w:pPr>
      <w:r>
        <w:separator/>
      </w:r>
    </w:p>
  </w:endnote>
  <w:endnote w:type="continuationSeparator" w:id="0">
    <w:p w14:paraId="6CF5A0E5" w14:textId="77777777" w:rsidR="00B6765B" w:rsidRDefault="00B6765B" w:rsidP="00B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3632" w14:textId="544FAE31" w:rsidR="00B6765B" w:rsidRDefault="00B6765B">
    <w:pPr>
      <w:pStyle w:val="Footer"/>
    </w:pPr>
    <w:r w:rsidRPr="00B6765B">
      <w:t xml:space="preserve">CC BY 4.0 K. Shotick, M. Hunt, S. Prescott, A. Droog, S. </w:t>
    </w:r>
    <w:proofErr w:type="spellStart"/>
    <w:r w:rsidRPr="00B6765B">
      <w:t>Mchone-Chase</w:t>
    </w:r>
    <w:proofErr w:type="spellEnd"/>
  </w:p>
  <w:p w14:paraId="6BE40AC3" w14:textId="77777777" w:rsidR="00B6765B" w:rsidRDefault="00B6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6C33" w14:textId="77777777" w:rsidR="00B6765B" w:rsidRDefault="00B6765B" w:rsidP="00B6765B">
      <w:pPr>
        <w:spacing w:after="0" w:line="240" w:lineRule="auto"/>
      </w:pPr>
      <w:r>
        <w:separator/>
      </w:r>
    </w:p>
  </w:footnote>
  <w:footnote w:type="continuationSeparator" w:id="0">
    <w:p w14:paraId="1CEF3B9B" w14:textId="77777777" w:rsidR="00B6765B" w:rsidRDefault="00B6765B" w:rsidP="00B67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351D"/>
    <w:multiLevelType w:val="hybridMultilevel"/>
    <w:tmpl w:val="2DC8B93C"/>
    <w:lvl w:ilvl="0" w:tplc="ED16F424">
      <w:start w:val="1"/>
      <w:numFmt w:val="bullet"/>
      <w:lvlText w:val=""/>
      <w:lvlJc w:val="left"/>
      <w:pPr>
        <w:ind w:left="720" w:hanging="360"/>
      </w:pPr>
      <w:rPr>
        <w:rFonts w:ascii="Symbol" w:hAnsi="Symbol" w:hint="default"/>
      </w:rPr>
    </w:lvl>
    <w:lvl w:ilvl="1" w:tplc="BD4A399E">
      <w:start w:val="1"/>
      <w:numFmt w:val="bullet"/>
      <w:lvlText w:val="o"/>
      <w:lvlJc w:val="left"/>
      <w:pPr>
        <w:ind w:left="1440" w:hanging="360"/>
      </w:pPr>
      <w:rPr>
        <w:rFonts w:ascii="Courier New" w:hAnsi="Courier New" w:hint="default"/>
      </w:rPr>
    </w:lvl>
    <w:lvl w:ilvl="2" w:tplc="C4A0E502">
      <w:start w:val="1"/>
      <w:numFmt w:val="bullet"/>
      <w:lvlText w:val=""/>
      <w:lvlJc w:val="left"/>
      <w:pPr>
        <w:ind w:left="2160" w:hanging="360"/>
      </w:pPr>
      <w:rPr>
        <w:rFonts w:ascii="Wingdings" w:hAnsi="Wingdings" w:hint="default"/>
      </w:rPr>
    </w:lvl>
    <w:lvl w:ilvl="3" w:tplc="FA58A8D0">
      <w:start w:val="1"/>
      <w:numFmt w:val="bullet"/>
      <w:lvlText w:val=""/>
      <w:lvlJc w:val="left"/>
      <w:pPr>
        <w:ind w:left="2880" w:hanging="360"/>
      </w:pPr>
      <w:rPr>
        <w:rFonts w:ascii="Symbol" w:hAnsi="Symbol" w:hint="default"/>
      </w:rPr>
    </w:lvl>
    <w:lvl w:ilvl="4" w:tplc="E5C684C8">
      <w:start w:val="1"/>
      <w:numFmt w:val="bullet"/>
      <w:lvlText w:val="o"/>
      <w:lvlJc w:val="left"/>
      <w:pPr>
        <w:ind w:left="3600" w:hanging="360"/>
      </w:pPr>
      <w:rPr>
        <w:rFonts w:ascii="Courier New" w:hAnsi="Courier New" w:hint="default"/>
      </w:rPr>
    </w:lvl>
    <w:lvl w:ilvl="5" w:tplc="6736154A">
      <w:start w:val="1"/>
      <w:numFmt w:val="bullet"/>
      <w:lvlText w:val=""/>
      <w:lvlJc w:val="left"/>
      <w:pPr>
        <w:ind w:left="4320" w:hanging="360"/>
      </w:pPr>
      <w:rPr>
        <w:rFonts w:ascii="Wingdings" w:hAnsi="Wingdings" w:hint="default"/>
      </w:rPr>
    </w:lvl>
    <w:lvl w:ilvl="6" w:tplc="2FEAA1EC">
      <w:start w:val="1"/>
      <w:numFmt w:val="bullet"/>
      <w:lvlText w:val=""/>
      <w:lvlJc w:val="left"/>
      <w:pPr>
        <w:ind w:left="5040" w:hanging="360"/>
      </w:pPr>
      <w:rPr>
        <w:rFonts w:ascii="Symbol" w:hAnsi="Symbol" w:hint="default"/>
      </w:rPr>
    </w:lvl>
    <w:lvl w:ilvl="7" w:tplc="897E4A2A">
      <w:start w:val="1"/>
      <w:numFmt w:val="bullet"/>
      <w:lvlText w:val="o"/>
      <w:lvlJc w:val="left"/>
      <w:pPr>
        <w:ind w:left="5760" w:hanging="360"/>
      </w:pPr>
      <w:rPr>
        <w:rFonts w:ascii="Courier New" w:hAnsi="Courier New" w:hint="default"/>
      </w:rPr>
    </w:lvl>
    <w:lvl w:ilvl="8" w:tplc="A712CE6A">
      <w:start w:val="1"/>
      <w:numFmt w:val="bullet"/>
      <w:lvlText w:val=""/>
      <w:lvlJc w:val="left"/>
      <w:pPr>
        <w:ind w:left="6480" w:hanging="360"/>
      </w:pPr>
      <w:rPr>
        <w:rFonts w:ascii="Wingdings" w:hAnsi="Wingdings" w:hint="default"/>
      </w:rPr>
    </w:lvl>
  </w:abstractNum>
  <w:abstractNum w:abstractNumId="1" w15:restartNumberingAfterBreak="0">
    <w:nsid w:val="07B21B87"/>
    <w:multiLevelType w:val="hybridMultilevel"/>
    <w:tmpl w:val="BD121578"/>
    <w:lvl w:ilvl="0" w:tplc="F1C00328">
      <w:start w:val="1"/>
      <w:numFmt w:val="decimal"/>
      <w:lvlText w:val="%1."/>
      <w:lvlJc w:val="left"/>
      <w:pPr>
        <w:ind w:left="720" w:hanging="360"/>
      </w:pPr>
    </w:lvl>
    <w:lvl w:ilvl="1" w:tplc="612068BE">
      <w:start w:val="1"/>
      <w:numFmt w:val="lowerLetter"/>
      <w:lvlText w:val="%2."/>
      <w:lvlJc w:val="left"/>
      <w:pPr>
        <w:ind w:left="1440" w:hanging="360"/>
      </w:pPr>
    </w:lvl>
    <w:lvl w:ilvl="2" w:tplc="99FE2F6C">
      <w:start w:val="1"/>
      <w:numFmt w:val="lowerRoman"/>
      <w:lvlText w:val="%3."/>
      <w:lvlJc w:val="right"/>
      <w:pPr>
        <w:ind w:left="2160" w:hanging="180"/>
      </w:pPr>
    </w:lvl>
    <w:lvl w:ilvl="3" w:tplc="AB8A8118">
      <w:start w:val="1"/>
      <w:numFmt w:val="decimal"/>
      <w:lvlText w:val="%4."/>
      <w:lvlJc w:val="left"/>
      <w:pPr>
        <w:ind w:left="2880" w:hanging="360"/>
      </w:pPr>
    </w:lvl>
    <w:lvl w:ilvl="4" w:tplc="1D9C3460">
      <w:start w:val="1"/>
      <w:numFmt w:val="lowerLetter"/>
      <w:lvlText w:val="%5."/>
      <w:lvlJc w:val="left"/>
      <w:pPr>
        <w:ind w:left="3600" w:hanging="360"/>
      </w:pPr>
    </w:lvl>
    <w:lvl w:ilvl="5" w:tplc="AF0A851A">
      <w:start w:val="1"/>
      <w:numFmt w:val="lowerRoman"/>
      <w:lvlText w:val="%6."/>
      <w:lvlJc w:val="right"/>
      <w:pPr>
        <w:ind w:left="4320" w:hanging="180"/>
      </w:pPr>
    </w:lvl>
    <w:lvl w:ilvl="6" w:tplc="DBEA6366">
      <w:start w:val="1"/>
      <w:numFmt w:val="decimal"/>
      <w:lvlText w:val="%7."/>
      <w:lvlJc w:val="left"/>
      <w:pPr>
        <w:ind w:left="5040" w:hanging="360"/>
      </w:pPr>
    </w:lvl>
    <w:lvl w:ilvl="7" w:tplc="9C38B06E">
      <w:start w:val="1"/>
      <w:numFmt w:val="lowerLetter"/>
      <w:lvlText w:val="%8."/>
      <w:lvlJc w:val="left"/>
      <w:pPr>
        <w:ind w:left="5760" w:hanging="360"/>
      </w:pPr>
    </w:lvl>
    <w:lvl w:ilvl="8" w:tplc="E95C1A02">
      <w:start w:val="1"/>
      <w:numFmt w:val="lowerRoman"/>
      <w:lvlText w:val="%9."/>
      <w:lvlJc w:val="right"/>
      <w:pPr>
        <w:ind w:left="6480" w:hanging="180"/>
      </w:pPr>
    </w:lvl>
  </w:abstractNum>
  <w:abstractNum w:abstractNumId="2" w15:restartNumberingAfterBreak="0">
    <w:nsid w:val="6C463385"/>
    <w:multiLevelType w:val="hybridMultilevel"/>
    <w:tmpl w:val="2EFE3FA2"/>
    <w:lvl w:ilvl="0" w:tplc="93887056">
      <w:start w:val="1"/>
      <w:numFmt w:val="decimal"/>
      <w:lvlText w:val="%1."/>
      <w:lvlJc w:val="left"/>
      <w:pPr>
        <w:ind w:left="720" w:hanging="360"/>
      </w:pPr>
    </w:lvl>
    <w:lvl w:ilvl="1" w:tplc="2BA0F782">
      <w:start w:val="1"/>
      <w:numFmt w:val="lowerLetter"/>
      <w:lvlText w:val="%2."/>
      <w:lvlJc w:val="left"/>
      <w:pPr>
        <w:ind w:left="1440" w:hanging="360"/>
      </w:pPr>
    </w:lvl>
    <w:lvl w:ilvl="2" w:tplc="EDA2EA1E">
      <w:start w:val="1"/>
      <w:numFmt w:val="lowerRoman"/>
      <w:lvlText w:val="%3."/>
      <w:lvlJc w:val="right"/>
      <w:pPr>
        <w:ind w:left="2160" w:hanging="180"/>
      </w:pPr>
    </w:lvl>
    <w:lvl w:ilvl="3" w:tplc="2BB42222">
      <w:start w:val="1"/>
      <w:numFmt w:val="decimal"/>
      <w:lvlText w:val="%4."/>
      <w:lvlJc w:val="left"/>
      <w:pPr>
        <w:ind w:left="2880" w:hanging="360"/>
      </w:pPr>
    </w:lvl>
    <w:lvl w:ilvl="4" w:tplc="D3AE5A86">
      <w:start w:val="1"/>
      <w:numFmt w:val="lowerLetter"/>
      <w:lvlText w:val="%5."/>
      <w:lvlJc w:val="left"/>
      <w:pPr>
        <w:ind w:left="3600" w:hanging="360"/>
      </w:pPr>
    </w:lvl>
    <w:lvl w:ilvl="5" w:tplc="5644DA00">
      <w:start w:val="1"/>
      <w:numFmt w:val="lowerRoman"/>
      <w:lvlText w:val="%6."/>
      <w:lvlJc w:val="right"/>
      <w:pPr>
        <w:ind w:left="4320" w:hanging="180"/>
      </w:pPr>
    </w:lvl>
    <w:lvl w:ilvl="6" w:tplc="DA768920">
      <w:start w:val="1"/>
      <w:numFmt w:val="decimal"/>
      <w:lvlText w:val="%7."/>
      <w:lvlJc w:val="left"/>
      <w:pPr>
        <w:ind w:left="5040" w:hanging="360"/>
      </w:pPr>
    </w:lvl>
    <w:lvl w:ilvl="7" w:tplc="2A7C3D22">
      <w:start w:val="1"/>
      <w:numFmt w:val="lowerLetter"/>
      <w:lvlText w:val="%8."/>
      <w:lvlJc w:val="left"/>
      <w:pPr>
        <w:ind w:left="5760" w:hanging="360"/>
      </w:pPr>
    </w:lvl>
    <w:lvl w:ilvl="8" w:tplc="8E689460">
      <w:start w:val="1"/>
      <w:numFmt w:val="lowerRoman"/>
      <w:lvlText w:val="%9."/>
      <w:lvlJc w:val="right"/>
      <w:pPr>
        <w:ind w:left="6480" w:hanging="180"/>
      </w:pPr>
    </w:lvl>
  </w:abstractNum>
  <w:abstractNum w:abstractNumId="3" w15:restartNumberingAfterBreak="0">
    <w:nsid w:val="6E237AFF"/>
    <w:multiLevelType w:val="hybridMultilevel"/>
    <w:tmpl w:val="FB80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156076">
    <w:abstractNumId w:val="0"/>
  </w:num>
  <w:num w:numId="2" w16cid:durableId="1261455034">
    <w:abstractNumId w:val="2"/>
  </w:num>
  <w:num w:numId="3" w16cid:durableId="240869092">
    <w:abstractNumId w:val="1"/>
  </w:num>
  <w:num w:numId="4" w16cid:durableId="1128011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B9DFB7"/>
    <w:rsid w:val="000067AD"/>
    <w:rsid w:val="002E6A52"/>
    <w:rsid w:val="005A7FBC"/>
    <w:rsid w:val="006D73FF"/>
    <w:rsid w:val="00791CA7"/>
    <w:rsid w:val="008279FD"/>
    <w:rsid w:val="009D097B"/>
    <w:rsid w:val="00A9546E"/>
    <w:rsid w:val="00B6765B"/>
    <w:rsid w:val="00EA539D"/>
    <w:rsid w:val="00F25C7C"/>
    <w:rsid w:val="00F87A99"/>
    <w:rsid w:val="00FB5585"/>
    <w:rsid w:val="01AE8908"/>
    <w:rsid w:val="0241C831"/>
    <w:rsid w:val="042ADA6A"/>
    <w:rsid w:val="04AE3C83"/>
    <w:rsid w:val="0622D644"/>
    <w:rsid w:val="071C9AFC"/>
    <w:rsid w:val="07CD6CF6"/>
    <w:rsid w:val="0AC08DAB"/>
    <w:rsid w:val="0B1D7E07"/>
    <w:rsid w:val="0F35CDF0"/>
    <w:rsid w:val="11A81D8F"/>
    <w:rsid w:val="126461BC"/>
    <w:rsid w:val="1293F2FC"/>
    <w:rsid w:val="1343EDF0"/>
    <w:rsid w:val="155D688B"/>
    <w:rsid w:val="168D1EC2"/>
    <w:rsid w:val="17126149"/>
    <w:rsid w:val="17D29724"/>
    <w:rsid w:val="18175F13"/>
    <w:rsid w:val="18AE31AA"/>
    <w:rsid w:val="19450441"/>
    <w:rsid w:val="1E4AB883"/>
    <w:rsid w:val="1EB6DDC7"/>
    <w:rsid w:val="24D72042"/>
    <w:rsid w:val="26D57A7B"/>
    <w:rsid w:val="26EA82C0"/>
    <w:rsid w:val="26EF89B9"/>
    <w:rsid w:val="26F3FEB2"/>
    <w:rsid w:val="27C570AE"/>
    <w:rsid w:val="28714ADC"/>
    <w:rsid w:val="28B31A9D"/>
    <w:rsid w:val="2A0CDDA1"/>
    <w:rsid w:val="2D2B93A2"/>
    <w:rsid w:val="30653AEB"/>
    <w:rsid w:val="30BE2C82"/>
    <w:rsid w:val="33032706"/>
    <w:rsid w:val="38001B16"/>
    <w:rsid w:val="38194373"/>
    <w:rsid w:val="390518E0"/>
    <w:rsid w:val="3E774A20"/>
    <w:rsid w:val="3F888A93"/>
    <w:rsid w:val="4258F08E"/>
    <w:rsid w:val="4314CBF5"/>
    <w:rsid w:val="44404A2A"/>
    <w:rsid w:val="44FF6C1A"/>
    <w:rsid w:val="476E3172"/>
    <w:rsid w:val="481E2C66"/>
    <w:rsid w:val="48E60D91"/>
    <w:rsid w:val="4BC3F85B"/>
    <w:rsid w:val="4E6ACBCF"/>
    <w:rsid w:val="4E720FE6"/>
    <w:rsid w:val="4F926BB4"/>
    <w:rsid w:val="501015EE"/>
    <w:rsid w:val="52958615"/>
    <w:rsid w:val="544CB47A"/>
    <w:rsid w:val="55AEA2A0"/>
    <w:rsid w:val="55CD26D7"/>
    <w:rsid w:val="56FC2DC6"/>
    <w:rsid w:val="585423ED"/>
    <w:rsid w:val="59281323"/>
    <w:rsid w:val="5BFCA2E8"/>
    <w:rsid w:val="5C1DE424"/>
    <w:rsid w:val="5F4FD32B"/>
    <w:rsid w:val="610F30C6"/>
    <w:rsid w:val="61332508"/>
    <w:rsid w:val="62CEF569"/>
    <w:rsid w:val="6323F83F"/>
    <w:rsid w:val="650322FB"/>
    <w:rsid w:val="65EB3827"/>
    <w:rsid w:val="6659E50B"/>
    <w:rsid w:val="665B9901"/>
    <w:rsid w:val="6875139C"/>
    <w:rsid w:val="6922D8E9"/>
    <w:rsid w:val="6B178536"/>
    <w:rsid w:val="6B557BE1"/>
    <w:rsid w:val="6F0A201C"/>
    <w:rsid w:val="7557A7DB"/>
    <w:rsid w:val="759CB357"/>
    <w:rsid w:val="797EFA59"/>
    <w:rsid w:val="79EA26EE"/>
    <w:rsid w:val="7A139749"/>
    <w:rsid w:val="7AB9DFB7"/>
    <w:rsid w:val="7AC3923D"/>
    <w:rsid w:val="7E6B93D9"/>
    <w:rsid w:val="7EA76E52"/>
    <w:rsid w:val="7EBD2A75"/>
    <w:rsid w:val="7F99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DFB7"/>
  <w15:chartTrackingRefBased/>
  <w15:docId w15:val="{E0ACADAB-1477-45A3-B24D-781283B7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6A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sid w:val="002E6A52"/>
    <w:rPr>
      <w:rFonts w:asciiTheme="majorHAnsi" w:eastAsiaTheme="majorEastAsia" w:hAnsiTheme="majorHAnsi" w:cstheme="majorBidi"/>
      <w:color w:val="2F5496" w:themeColor="accent1" w:themeShade="BF"/>
      <w:sz w:val="26"/>
      <w:szCs w:val="26"/>
    </w:rPr>
  </w:style>
  <w:style w:type="paragraph" w:customStyle="1" w:styleId="xparagraph">
    <w:name w:val="x_paragraph"/>
    <w:basedOn w:val="Normal"/>
    <w:rsid w:val="00791C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791CA7"/>
  </w:style>
  <w:style w:type="character" w:styleId="Hyperlink">
    <w:name w:val="Hyperlink"/>
    <w:basedOn w:val="DefaultParagraphFont"/>
    <w:uiPriority w:val="99"/>
    <w:unhideWhenUsed/>
    <w:rsid w:val="00791CA7"/>
    <w:rPr>
      <w:color w:val="0000FF"/>
      <w:u w:val="single"/>
    </w:rPr>
  </w:style>
  <w:style w:type="character" w:customStyle="1" w:styleId="xeop">
    <w:name w:val="x_eop"/>
    <w:basedOn w:val="DefaultParagraphFont"/>
    <w:rsid w:val="00791CA7"/>
  </w:style>
  <w:style w:type="character" w:customStyle="1" w:styleId="markedcontent">
    <w:name w:val="markedcontent"/>
    <w:basedOn w:val="DefaultParagraphFont"/>
    <w:rsid w:val="000067AD"/>
  </w:style>
  <w:style w:type="character" w:styleId="UnresolvedMention">
    <w:name w:val="Unresolved Mention"/>
    <w:basedOn w:val="DefaultParagraphFont"/>
    <w:uiPriority w:val="99"/>
    <w:semiHidden/>
    <w:unhideWhenUsed/>
    <w:rsid w:val="00F25C7C"/>
    <w:rPr>
      <w:color w:val="605E5C"/>
      <w:shd w:val="clear" w:color="auto" w:fill="E1DFDD"/>
    </w:rPr>
  </w:style>
  <w:style w:type="paragraph" w:styleId="Header">
    <w:name w:val="header"/>
    <w:basedOn w:val="Normal"/>
    <w:link w:val="HeaderChar"/>
    <w:uiPriority w:val="99"/>
    <w:unhideWhenUsed/>
    <w:rsid w:val="00B67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65B"/>
  </w:style>
  <w:style w:type="paragraph" w:styleId="Footer">
    <w:name w:val="footer"/>
    <w:basedOn w:val="Normal"/>
    <w:link w:val="FooterChar"/>
    <w:uiPriority w:val="99"/>
    <w:unhideWhenUsed/>
    <w:rsid w:val="00B67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proofpoint.com/v2/url?u=https-3A__tinyurl.com_ILARubric&amp;d=DwMFAg&amp;c=o14_68DQy6cMJf5D8ZSrZQ&amp;r=uB_q8vn2c3FH_UOlnEEFUlEhzVu7yaht27yREIomdpQ&amp;m=uNVMJJnzHkn5loOKEPPP3VQsKbZWTBC8ArJ2PEuMmbbAXTsx-GdmSWtib8tt3fAp&amp;s=-xpMI4WYEWCqjGD2rMublk2dgXHnqdczYeBh6ClVRwo&amp;e=" TargetMode="External"/><Relationship Id="rId18" Type="http://schemas.openxmlformats.org/officeDocument/2006/relationships/hyperlink" Target="mailto:kshotick@niu.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urldefense.proofpoint.com/v2/url?u=https-3A__tinyurl.com_ILAPolicy&amp;d=DwMFAg&amp;c=o14_68DQy6cMJf5D8ZSrZQ&amp;r=uB_q8vn2c3FH_UOlnEEFUlEhzVu7yaht27yREIomdpQ&amp;m=uNVMJJnzHkn5loOKEPPP3VQsKbZWTBC8ArJ2PEuMmbbAXTsx-GdmSWtib8tt3fAp&amp;s=Gmsn2BgdL837xH_YunlMiF2A_zXf0uWVpq2iCyHCh1k&amp;e=" TargetMode="External"/><Relationship Id="rId17" Type="http://schemas.openxmlformats.org/officeDocument/2006/relationships/hyperlink" Target="mailto:sprescott2@niu.edu" TargetMode="External"/><Relationship Id="rId2" Type="http://schemas.openxmlformats.org/officeDocument/2006/relationships/customXml" Target="../customXml/item2.xml"/><Relationship Id="rId16" Type="http://schemas.openxmlformats.org/officeDocument/2006/relationships/hyperlink" Target="mailto:smchone-chase@aurora.edu" TargetMode="External"/><Relationship Id="rId20" Type="http://schemas.openxmlformats.org/officeDocument/2006/relationships/hyperlink" Target="https://niu.az1.qualtrics.com/jfe/form/SV_8em6x6SHGbiQiQ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proofpoint.com/v2/url?u=https-3A__www.ala.org_advocacy_sites_ala.org.advocacy_files_content_diversity_ALA-2520ARL-2520Cultural-2520Proficiencies-2520for-2520Racial-2520Equity-2520Framework.pdf&amp;d=DwMFAg&amp;c=o14_68DQy6cMJf5D8ZSrZQ&amp;r=uB_q8vn2c3FH_UOlnEEFUlEhzVu7yaht27yREIomdpQ&amp;m=uNVMJJnzHkn5loOKEPPP3VQsKbZWTBC8ArJ2PEuMmbbAXTsx-GdmSWtib8tt3fAp&amp;s=t4pQlhZ89UIjhnUnilSpsLyMUUw4hSElw56tZwuJtQ8&amp;e=" TargetMode="External"/><Relationship Id="rId5" Type="http://schemas.openxmlformats.org/officeDocument/2006/relationships/styles" Target="styles.xml"/><Relationship Id="rId15" Type="http://schemas.openxmlformats.org/officeDocument/2006/relationships/hyperlink" Target="mailto:mhunt5@niu.ed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roog@ni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773A487AD3D41B9F61ECBB72A55B2" ma:contentTypeVersion="13" ma:contentTypeDescription="Create a new document." ma:contentTypeScope="" ma:versionID="966a8cb373c6d84654dfd24af45060e0">
  <xsd:schema xmlns:xsd="http://www.w3.org/2001/XMLSchema" xmlns:xs="http://www.w3.org/2001/XMLSchema" xmlns:p="http://schemas.microsoft.com/office/2006/metadata/properties" xmlns:ns3="b4dd6e6f-369f-4f4c-bc7d-34217b5d3a6a" xmlns:ns4="1a5411b1-42d5-468d-879f-f380c7d11d74" targetNamespace="http://schemas.microsoft.com/office/2006/metadata/properties" ma:root="true" ma:fieldsID="fdf1fb0612cd48d37b3f35e906f5c3b9" ns3:_="" ns4:_="">
    <xsd:import namespace="b4dd6e6f-369f-4f4c-bc7d-34217b5d3a6a"/>
    <xsd:import namespace="1a5411b1-42d5-468d-879f-f380c7d11d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d6e6f-369f-4f4c-bc7d-34217b5d3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5411b1-42d5-468d-879f-f380c7d1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1CFA0-2A83-422F-9F36-2B31366E8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d6e6f-369f-4f4c-bc7d-34217b5d3a6a"/>
    <ds:schemaRef ds:uri="1a5411b1-42d5-468d-879f-f380c7d1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42913-145D-4AAA-B21C-ED332BEED270}">
  <ds:schemaRefs>
    <ds:schemaRef ds:uri="http://schemas.microsoft.com/sharepoint/v3/contenttype/forms"/>
  </ds:schemaRefs>
</ds:datastoreItem>
</file>

<file path=customXml/itemProps3.xml><?xml version="1.0" encoding="utf-8"?>
<ds:datastoreItem xmlns:ds="http://schemas.openxmlformats.org/officeDocument/2006/customXml" ds:itemID="{628E73F3-D587-4A95-B617-1373E3981F4C}">
  <ds:schemaRef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1a5411b1-42d5-468d-879f-f380c7d11d74"/>
    <ds:schemaRef ds:uri="b4dd6e6f-369f-4f4c-bc7d-34217b5d3a6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Droog</dc:creator>
  <cp:keywords/>
  <dc:description/>
  <cp:lastModifiedBy>Kimberly Shotick</cp:lastModifiedBy>
  <cp:revision>3</cp:revision>
  <dcterms:created xsi:type="dcterms:W3CDTF">2022-10-07T16:18:00Z</dcterms:created>
  <dcterms:modified xsi:type="dcterms:W3CDTF">2022-10-14T19:22:00Z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0x010100A90773A487AD3D41B9F61ECBB72A55B2</vt:lpwstr>
  </property>
</Properties>
</file>